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RFP Executive Summary Template</w:t>
      </w:r>
    </w:p>
    <w:p>
      <w:pPr>
        <w:pStyle w:val="Guidance"/>
      </w:pPr>
      <w:r>
        <w:t xml:space="preserve">Free template from RFP Software Tools (https://rfp-software-tools.com/templates/rfp-executive-summary-template). No sign-up, no email gate. Grey guidance paragraphs like this one explain each section: delete them before you send. Highlighted </w:t>
      </w:r>
      <w:r>
        <w:rPr>
          <w:color w:val="1F5C99"/>
          <w:shd w:val="clear" w:color="auto" w:fill="E8F0FA"/>
        </w:rPr>
        <w:t xml:space="preserve">[square-bracket text]</w:t>
      </w:r>
      <w:r>
        <w:t xml:space="preserve"> marks every blank you need to fill.</w:t>
      </w:r>
    </w:p>
    <w:p>
      <w:pPr>
        <w:pStyle w:val="Heading1"/>
      </w:pPr>
      <w:r>
        <w:t xml:space="preserve">Win-theme worksheet (internal)</w:t>
      </w:r>
    </w:p>
    <w:p>
      <w:pPr>
        <w:pStyle w:val="Guidance"/>
      </w:pPr>
      <w:r>
        <w:t xml:space="preserve">Agrees, before drafting, the two or three reasons this buyer should pick you and the proof for each.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2530"/>
        <w:gridCol w:w="1771"/>
        <w:gridCol w:w="2530"/>
        <w:gridCol w:w="2530"/>
      </w:tblGrid>
      <w:tr>
        <w:trPr>
          <w:tblHeader/>
        </w:trPr>
        <w:tc>
          <w:tcPr>
            <w:tcW w:w="2530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Buyer need (their words)</w:t>
            </w:r>
          </w:p>
        </w:tc>
        <w:tc>
          <w:tcPr>
            <w:tcW w:w="1771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Evaluation criterion and weight</w:t>
            </w:r>
          </w:p>
        </w:tc>
        <w:tc>
          <w:tcPr>
            <w:tcW w:w="2530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Our differentiator</w:t>
            </w:r>
          </w:p>
        </w:tc>
        <w:tc>
          <w:tcPr>
            <w:tcW w:w="2530" w:type="dxa"/>
            <w:shd w:val="clear" w:color="auto" w:fill="177B57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Proof (where in proposal)</w:t>
            </w:r>
          </w:p>
        </w:tc>
      </w:tr>
      <w:tr>
        <w:tc>
          <w:tcPr>
            <w:tcW w:w="253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[e.g. "go live before Q3 audit"]</w:t>
            </w:r>
          </w:p>
        </w:tc>
        <w:tc>
          <w:tcPr>
            <w:tcW w:w="1771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[Implementation, 25%]</w:t>
            </w:r>
          </w:p>
        </w:tc>
        <w:tc>
          <w:tcPr>
            <w:tcW w:w="253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[Phased rollout with fixed milestones]</w:t>
            </w:r>
          </w:p>
        </w:tc>
        <w:tc>
          <w:tcPr>
            <w:tcW w:w="253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[Section 6; reference 2]</w:t>
            </w:r>
          </w:p>
        </w:tc>
      </w:tr>
      <w:tr>
        <w:tc>
          <w:tcPr>
            <w:tcW w:w="253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[need 2]</w:t>
            </w:r>
          </w:p>
        </w:tc>
        <w:tc>
          <w:tcPr>
            <w:tcW w:w="1771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[criterion, weight]</w:t>
            </w:r>
          </w:p>
        </w:tc>
        <w:tc>
          <w:tcPr>
            <w:tcW w:w="253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[differentiator]</w:t>
            </w:r>
          </w:p>
        </w:tc>
        <w:tc>
          <w:tcPr>
            <w:tcW w:w="253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[proof]</w:t>
            </w:r>
          </w:p>
        </w:tc>
      </w:tr>
      <w:tr>
        <w:tc>
          <w:tcPr>
            <w:tcW w:w="253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[need 3]</w:t>
            </w:r>
          </w:p>
        </w:tc>
        <w:tc>
          <w:tcPr>
            <w:tcW w:w="1771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[criterion, weight]</w:t>
            </w:r>
          </w:p>
        </w:tc>
        <w:tc>
          <w:tcPr>
            <w:tcW w:w="253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[differentiator]</w:t>
            </w:r>
          </w:p>
        </w:tc>
        <w:tc>
          <w:tcPr>
            <w:tcW w:w="2530" w:type="dxa"/>
          </w:tcPr>
          <w:p>
            <w:pPr>
              <w:spacing w:before="40" w:after="40"/>
            </w:pPr>
            <w:r>
              <w:rPr>
                <w:color w:val="1F5C99"/>
                <w:shd w:val="clear" w:color="auto" w:fill="E8F0FA"/>
              </w:rPr>
              <w:t xml:space="preserve">[proof]</w:t>
            </w:r>
          </w:p>
        </w:tc>
      </w:tr>
    </w:tbl>
    <w:p/>
    <w:p>
      <w:r>
        <w:br w:type="page"/>
      </w:r>
    </w:p>
    <w:p>
      <w:pPr>
        <w:pStyle w:val="Heading1"/>
      </w:pPr>
      <w:r>
        <w:t xml:space="preserve">Their objective</w:t>
      </w:r>
    </w:p>
    <w:p>
      <w:pPr>
        <w:pStyle w:val="Guidance"/>
      </w:pPr>
      <w:r>
        <w:t xml:space="preserve">Opens with the buyer’s situation and goal, so the first thing the evaluator reads is about them.</w:t>
      </w:r>
    </w:p>
    <w:p>
      <w:pPr/>
      <w:r>
        <w:rPr>
          <w:color w:val="1F5C99"/>
          <w:shd w:val="clear" w:color="auto" w:fill="E8F0FA"/>
        </w:rPr>
        <w:t xml:space="preserve">[Buyer]</w:t>
      </w:r>
      <w:r>
        <w:t xml:space="preserve"> needs to </w:t>
      </w:r>
      <w:r>
        <w:rPr>
          <w:color w:val="1F5C99"/>
          <w:shd w:val="clear" w:color="auto" w:fill="E8F0FA"/>
        </w:rPr>
        <w:t xml:space="preserve">[objective in their words]</w:t>
      </w:r>
      <w:r>
        <w:t xml:space="preserve"> by </w:t>
      </w:r>
      <w:r>
        <w:rPr>
          <w:color w:val="1F5C99"/>
          <w:shd w:val="clear" w:color="auto" w:fill="E8F0FA"/>
        </w:rPr>
        <w:t xml:space="preserve">[date or trigger]</w:t>
      </w:r>
      <w:r>
        <w:t xml:space="preserve">, while </w:t>
      </w:r>
      <w:r>
        <w:rPr>
          <w:color w:val="1F5C99"/>
          <w:shd w:val="clear" w:color="auto" w:fill="E8F0FA"/>
        </w:rPr>
        <w:t xml:space="preserve">[key constraint, such as budget, staff or compliance]</w:t>
      </w:r>
      <w:r>
        <w:t xml:space="preserve">.</w:t>
      </w:r>
    </w:p>
    <w:p>
      <w:pPr>
        <w:pStyle w:val="Heading1"/>
      </w:pPr>
      <w:r>
        <w:t xml:space="preserve">Our approach</w:t>
      </w:r>
    </w:p>
    <w:p>
      <w:pPr>
        <w:pStyle w:val="Guidance"/>
      </w:pPr>
      <w:r>
        <w:t xml:space="preserve">Describes what you will do, at the level a non-specialist executive can follow.</w:t>
      </w:r>
    </w:p>
    <w:p>
      <w:pPr/>
      <w:r>
        <w:t xml:space="preserve">We will </w:t>
      </w:r>
      <w:r>
        <w:rPr>
          <w:color w:val="1F5C99"/>
          <w:shd w:val="clear" w:color="auto" w:fill="E8F0FA"/>
        </w:rPr>
        <w:t xml:space="preserve">[what you will deliver]</w:t>
      </w:r>
      <w:r>
        <w:t xml:space="preserve">, starting with </w:t>
      </w:r>
      <w:r>
        <w:rPr>
          <w:color w:val="1F5C99"/>
          <w:shd w:val="clear" w:color="auto" w:fill="E8F0FA"/>
        </w:rPr>
        <w:t xml:space="preserve">[first phase]</w:t>
      </w:r>
      <w:r>
        <w:t xml:space="preserve"> so that </w:t>
      </w:r>
      <w:r>
        <w:rPr>
          <w:color w:val="1F5C99"/>
          <w:shd w:val="clear" w:color="auto" w:fill="E8F0FA"/>
        </w:rPr>
        <w:t xml:space="preserve">[early benefit]</w:t>
      </w:r>
      <w:r>
        <w:t xml:space="preserve">, and </w:t>
      </w:r>
      <w:r>
        <w:rPr>
          <w:color w:val="1F5C99"/>
          <w:shd w:val="clear" w:color="auto" w:fill="E8F0FA"/>
        </w:rPr>
        <w:t xml:space="preserve">[how the rest follows]</w:t>
      </w:r>
      <w:r>
        <w:t xml:space="preserve">.</w:t>
      </w:r>
    </w:p>
    <w:p>
      <w:pPr>
        <w:pStyle w:val="Heading1"/>
      </w:pPr>
      <w:r>
        <w:t xml:space="preserve">Why us: win themes with proof</w:t>
      </w:r>
    </w:p>
    <w:p>
      <w:pPr>
        <w:pStyle w:val="Guidance"/>
      </w:pPr>
      <w:r>
        <w:t xml:space="preserve">States the two or three win themes from the worksheet, each with evidence the evaluator can check.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[Theme 1, phrased as a buyer benefit]:</w:t>
      </w:r>
      <w:r>
        <w:t xml:space="preserve"> </w:t>
      </w:r>
      <w:r>
        <w:rPr>
          <w:color w:val="1F5C99"/>
          <w:shd w:val="clear" w:color="auto" w:fill="E8F0FA"/>
        </w:rPr>
        <w:t xml:space="preserve">[proof, such as a comparable customer and result]</w:t>
      </w:r>
      <w:r>
        <w:t xml:space="preserve"> (see section </w:t>
      </w:r>
      <w:r>
        <w:rPr>
          <w:color w:val="1F5C99"/>
          <w:shd w:val="clear" w:color="auto" w:fill="E8F0FA"/>
        </w:rPr>
        <w:t xml:space="preserve">[X]</w:t>
      </w:r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[Theme 2]:</w:t>
      </w:r>
      <w:r>
        <w:t xml:space="preserve"> </w:t>
      </w:r>
      <w:r>
        <w:rPr>
          <w:color w:val="1F5C99"/>
          <w:shd w:val="clear" w:color="auto" w:fill="E8F0FA"/>
        </w:rPr>
        <w:t xml:space="preserve">[proof]</w:t>
      </w:r>
      <w:r>
        <w:t xml:space="preserve"> (see section </w:t>
      </w:r>
      <w:r>
        <w:rPr>
          <w:color w:val="1F5C99"/>
          <w:shd w:val="clear" w:color="auto" w:fill="E8F0FA"/>
        </w:rPr>
        <w:t xml:space="preserve">[X]</w:t>
      </w:r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[Theme 3]:</w:t>
      </w:r>
      <w:r>
        <w:t xml:space="preserve"> </w:t>
      </w:r>
      <w:r>
        <w:rPr>
          <w:color w:val="1F5C99"/>
          <w:shd w:val="clear" w:color="auto" w:fill="E8F0FA"/>
        </w:rPr>
        <w:t xml:space="preserve">[proof]</w:t>
      </w:r>
      <w:r>
        <w:t xml:space="preserve"> (see section </w:t>
      </w:r>
      <w:r>
        <w:rPr>
          <w:color w:val="1F5C99"/>
          <w:shd w:val="clear" w:color="auto" w:fill="E8F0FA"/>
        </w:rPr>
        <w:t xml:space="preserve">[X]</w:t>
      </w:r>
      <w:r>
        <w:t xml:space="preserve">).</w:t>
      </w:r>
    </w:p>
    <w:p>
      <w:pPr>
        <w:pStyle w:val="Heading1"/>
      </w:pPr>
      <w:r>
        <w:t xml:space="preserve">Risk and delivery</w:t>
      </w:r>
    </w:p>
    <w:p>
      <w:pPr>
        <w:pStyle w:val="Guidance"/>
      </w:pPr>
      <w:r>
        <w:t xml:space="preserve">Answers the evaluator’s unspoken question: what could go wrong, and why it will not.</w:t>
      </w:r>
    </w:p>
    <w:p>
      <w:pPr/>
      <w:r>
        <w:t xml:space="preserve">The main risk in a project like this is </w:t>
      </w:r>
      <w:r>
        <w:rPr>
          <w:color w:val="1F5C99"/>
          <w:shd w:val="clear" w:color="auto" w:fill="E8F0FA"/>
        </w:rPr>
        <w:t xml:space="preserve">[risk]</w:t>
      </w:r>
      <w:r>
        <w:t xml:space="preserve">. We address it by </w:t>
      </w:r>
      <w:r>
        <w:rPr>
          <w:color w:val="1F5C99"/>
          <w:shd w:val="clear" w:color="auto" w:fill="E8F0FA"/>
        </w:rPr>
        <w:t xml:space="preserve">[mitigation]</w:t>
      </w:r>
      <w:r>
        <w:t xml:space="preserve">, led by </w:t>
      </w:r>
      <w:r>
        <w:rPr>
          <w:color w:val="1F5C99"/>
          <w:shd w:val="clear" w:color="auto" w:fill="E8F0FA"/>
        </w:rPr>
        <w:t xml:space="preserve">[named role or person]</w:t>
      </w:r>
      <w:r>
        <w:t xml:space="preserve">.</w:t>
      </w:r>
    </w:p>
    <w:p>
      <w:pPr>
        <w:pStyle w:val="Heading1"/>
      </w:pPr>
      <w:r>
        <w:t xml:space="preserve">Commercial headline and next step</w:t>
      </w:r>
    </w:p>
    <w:p>
      <w:pPr>
        <w:pStyle w:val="Guidance"/>
      </w:pPr>
      <w:r>
        <w:t xml:space="preserve">Gives the price shape and term in one sentence and points to the pricing section.</w:t>
      </w:r>
    </w:p>
    <w:p>
      <w:pPr/>
      <w:r>
        <w:t xml:space="preserve">Our proposal is priced at </w:t>
      </w:r>
      <w:r>
        <w:rPr>
          <w:color w:val="1F5C99"/>
          <w:shd w:val="clear" w:color="auto" w:fill="E8F0FA"/>
        </w:rPr>
        <w:t xml:space="preserve">[total or model]</w:t>
      </w:r>
      <w:r>
        <w:t xml:space="preserve"> over </w:t>
      </w:r>
      <w:r>
        <w:rPr>
          <w:color w:val="1F5C99"/>
          <w:shd w:val="clear" w:color="auto" w:fill="E8F0FA"/>
        </w:rPr>
        <w:t xml:space="preserve">[term]</w:t>
      </w:r>
      <w:r>
        <w:t xml:space="preserve">, detailed in section </w:t>
      </w:r>
      <w:r>
        <w:rPr>
          <w:color w:val="1F5C99"/>
          <w:shd w:val="clear" w:color="auto" w:fill="E8F0FA"/>
        </w:rPr>
        <w:t xml:space="preserve">[X]</w:t>
      </w:r>
      <w:r>
        <w:t xml:space="preserve">. We would welcome </w:t>
      </w:r>
      <w:r>
        <w:rPr>
          <w:color w:val="1F5C99"/>
          <w:shd w:val="clear" w:color="auto" w:fill="E8F0FA"/>
        </w:rPr>
        <w:t xml:space="preserve">[next step]</w:t>
      </w:r>
      <w:r>
        <w:t xml:space="preserve"> at your convenience.</w:t>
      </w:r>
    </w:p>
    <w:p>
      <w:r>
        <w:br w:type="page"/>
      </w:r>
    </w:p>
    <w:p>
      <w:pPr>
        <w:pStyle w:val="Heading1"/>
      </w:pPr>
      <w:r>
        <w:t xml:space="preserve">Before and after: one paragraph rewritten</w:t>
      </w:r>
    </w:p>
    <w:p>
      <w:pPr>
        <w:pStyle w:val="Guidance"/>
      </w:pPr>
      <w:r>
        <w:t xml:space="preserve">Illustrative example with an invented buyer. Delete this page before sending.</w:t>
      </w:r>
    </w:p>
    <w:p>
      <w:pPr/>
      <w:r>
        <w:rPr>
          <w:b/>
        </w:rPr>
        <w:t xml:space="preserve">Before:</w:t>
      </w:r>
      <w:r>
        <w:t xml:space="preserve"> "Contoso is a leading provider of innovative scheduling solutions with a proven track record and a customer-centric approach."</w:t>
      </w:r>
    </w:p>
    <w:p>
      <w:pPr/>
      <w:r>
        <w:rPr>
          <w:b/>
        </w:rPr>
        <w:t xml:space="preserve">After:</w:t>
      </w:r>
      <w:r>
        <w:t xml:space="preserve"> "Northwind needs one scheduling system across three regions before open enrollment in October. We have run the same three-region consolidation for a provider of similar size (reference 1), going live region by region in 10 weeks, and section 6 shows the same plan dated for your calendar."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color w:val="0B3D2C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146C4E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color w:val="146C4E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sz w:val="23"/>
      <w:szCs w:val="23"/>
    </w:rPr>
  </w:style>
  <w:style w:type="paragraph" w:customStyle="1" w:styleId="Guidance">
    <w:name w:val="Guidance"/>
    <w:basedOn w:val="Normal"/>
    <w:qFormat/>
    <w:pPr>
      <w:pBdr>
        <w:left w:val="single" w:sz="12" w:space="6" w:color="9BC9B4"/>
      </w:pBdr>
      <w:ind w:left="144"/>
    </w:pPr>
    <w:rPr>
      <w:i/>
      <w:color w:val="5A6B64"/>
      <w:sz w:val="20"/>
      <w:szCs w:val="20"/>
    </w:rPr>
  </w:style>
  <w:style w:type="paragraph" w:styleId="ListParagraph">
    <w:name w:val="List Paragraph"/>
    <w:basedOn w:val="Normal"/>
    <w:qFormat/>
    <w:pPr>
      <w:ind w:left="720"/>
      <w:spacing w:after="60"/>
    </w:p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BFCFC8"/>
        <w:left w:val="single" w:sz="4" w:space="0" w:color="BFCFC8"/>
        <w:bottom w:val="single" w:sz="4" w:space="0" w:color="BFCFC8"/>
        <w:right w:val="single" w:sz="4" w:space="0" w:color="BFCFC8"/>
        <w:insideH w:val="single" w:sz="4" w:space="0" w:color="BFCFC8"/>
        <w:insideV w:val="single" w:sz="4" w:space="0" w:color="BFCFC8"/>
      </w:tblBorders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Executive Summary Template</dc:title>
  <dc:subject>Free RFP executive summary template in Word and Markdown: a five-part structure, a win-theme worksheet and a before-and-after example. No email gate.</dc:subject>
  <dc:creator>RFP Software Tools</dc:creator>
  <cp:lastModifiedBy>RFP Software Tools</cp:lastModifiedBy>
  <dcterms:created xsi:type="dcterms:W3CDTF">2026-10-07T00:00:00Z</dcterms:created>
  <dcterms:modified xsi:type="dcterms:W3CDTF">2026-10-07T00:00:00Z</dcterms:modified>
</cp:coreProperties>
</file>